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5FB2" w14:textId="77777777" w:rsidR="00CA41E2" w:rsidRDefault="00CA41E2" w:rsidP="00730411">
      <w:pPr>
        <w:widowControl w:val="0"/>
        <w:autoSpaceDE w:val="0"/>
        <w:autoSpaceDN w:val="0"/>
        <w:spacing w:after="0" w:line="240" w:lineRule="auto"/>
        <w:outlineLvl w:val="0"/>
        <w:rPr>
          <w:rFonts w:ascii="Roboto" w:eastAsia="Calibri" w:hAnsi="Roboto" w:cs="Calibri"/>
          <w:color w:val="6699CC"/>
          <w:spacing w:val="14"/>
          <w:sz w:val="28"/>
          <w:szCs w:val="28"/>
        </w:rPr>
      </w:pPr>
    </w:p>
    <w:p w14:paraId="3A8195F4" w14:textId="77777777" w:rsidR="00CA41E2" w:rsidRDefault="00CA41E2" w:rsidP="00730411">
      <w:pPr>
        <w:widowControl w:val="0"/>
        <w:autoSpaceDE w:val="0"/>
        <w:autoSpaceDN w:val="0"/>
        <w:spacing w:after="0" w:line="240" w:lineRule="auto"/>
        <w:outlineLvl w:val="0"/>
        <w:rPr>
          <w:rFonts w:ascii="Roboto" w:eastAsia="Calibri" w:hAnsi="Roboto" w:cs="Calibri"/>
          <w:color w:val="6699CC"/>
          <w:spacing w:val="14"/>
          <w:sz w:val="28"/>
          <w:szCs w:val="28"/>
        </w:rPr>
      </w:pPr>
    </w:p>
    <w:p w14:paraId="7043C69F" w14:textId="3F22F0ED" w:rsidR="00730411" w:rsidRPr="00730411" w:rsidRDefault="00730411" w:rsidP="00730411">
      <w:pPr>
        <w:widowControl w:val="0"/>
        <w:autoSpaceDE w:val="0"/>
        <w:autoSpaceDN w:val="0"/>
        <w:spacing w:after="0" w:line="240" w:lineRule="auto"/>
        <w:outlineLvl w:val="0"/>
        <w:rPr>
          <w:rFonts w:ascii="Roboto" w:eastAsia="Calibri" w:hAnsi="Roboto" w:cs="Calibri"/>
          <w:color w:val="6699CC"/>
          <w:spacing w:val="14"/>
          <w:sz w:val="28"/>
          <w:szCs w:val="28"/>
        </w:rPr>
      </w:pPr>
      <w:r w:rsidRPr="00730411">
        <w:rPr>
          <w:rFonts w:ascii="Roboto" w:eastAsia="Calibri" w:hAnsi="Roboto" w:cs="Calibri"/>
          <w:color w:val="6699CC"/>
          <w:spacing w:val="14"/>
          <w:sz w:val="28"/>
          <w:szCs w:val="28"/>
        </w:rPr>
        <w:t xml:space="preserve">About Amalgamated Local 426 </w:t>
      </w:r>
    </w:p>
    <w:p w14:paraId="7327C3AF" w14:textId="77777777" w:rsidR="00730411" w:rsidRPr="00730411" w:rsidRDefault="00730411" w:rsidP="00730411">
      <w:pPr>
        <w:widowControl w:val="0"/>
        <w:autoSpaceDE w:val="0"/>
        <w:autoSpaceDN w:val="0"/>
        <w:spacing w:after="0" w:line="240" w:lineRule="auto"/>
        <w:outlineLvl w:val="0"/>
        <w:rPr>
          <w:rFonts w:ascii="Roboto" w:eastAsia="Calibri" w:hAnsi="Roboto" w:cs="Calibri"/>
          <w:color w:val="6699CC"/>
          <w:spacing w:val="14"/>
          <w:sz w:val="28"/>
          <w:szCs w:val="28"/>
        </w:rPr>
      </w:pPr>
      <w:r w:rsidRPr="00730411">
        <w:rPr>
          <w:rFonts w:ascii="Roboto" w:eastAsia="Calibri" w:hAnsi="Roboto" w:cs="Calibri"/>
          <w:color w:val="6699CC"/>
          <w:spacing w:val="14"/>
          <w:sz w:val="28"/>
          <w:szCs w:val="28"/>
        </w:rPr>
        <w:t>Member Benefit Program</w:t>
      </w:r>
    </w:p>
    <w:p w14:paraId="578B0F94" w14:textId="77777777" w:rsidR="00730411" w:rsidRPr="00730411" w:rsidRDefault="00730411" w:rsidP="00730411">
      <w:pPr>
        <w:widowControl w:val="0"/>
        <w:autoSpaceDE w:val="0"/>
        <w:autoSpaceDN w:val="0"/>
        <w:spacing w:after="0" w:line="240" w:lineRule="auto"/>
        <w:outlineLvl w:val="0"/>
        <w:rPr>
          <w:rFonts w:ascii="Roboto" w:eastAsia="Calibri" w:hAnsi="Roboto" w:cs="Calibri"/>
          <w:color w:val="6699CC"/>
          <w:spacing w:val="14"/>
          <w:sz w:val="20"/>
          <w:szCs w:val="20"/>
        </w:rPr>
      </w:pPr>
    </w:p>
    <w:p w14:paraId="0523BAE9" w14:textId="41AFEA52" w:rsidR="00730411" w:rsidRDefault="00730411" w:rsidP="00730411">
      <w:pPr>
        <w:widowControl w:val="0"/>
        <w:autoSpaceDE w:val="0"/>
        <w:autoSpaceDN w:val="0"/>
        <w:spacing w:after="0" w:line="240" w:lineRule="auto"/>
        <w:jc w:val="both"/>
        <w:outlineLvl w:val="0"/>
        <w:rPr>
          <w:rFonts w:ascii="Candara" w:hAnsi="Candara"/>
          <w:color w:val="000000"/>
          <w:sz w:val="20"/>
          <w:szCs w:val="20"/>
        </w:rPr>
      </w:pPr>
      <w:r w:rsidRPr="00730411">
        <w:rPr>
          <w:rFonts w:ascii="Candara" w:eastAsia="Calibri" w:hAnsi="Candara" w:cstheme="minorHAnsi"/>
          <w:color w:val="5C7189"/>
          <w:sz w:val="20"/>
          <w:szCs w:val="20"/>
        </w:rPr>
        <w:t xml:space="preserve">Amalgamated Local 426 Member Benefit Program is not an insurance program and is not marketed or sold in the commercial market or through brokers. The Local 426 program is an invite only, exclusive program, NOT an employer sponsored health plan rather a member benefit that is offered through </w:t>
      </w:r>
      <w:r w:rsidR="007929AB" w:rsidRPr="007929AB">
        <w:rPr>
          <w:rFonts w:ascii="Candara" w:eastAsia="Calibri" w:hAnsi="Candara" w:cstheme="minorHAnsi"/>
          <w:color w:val="5C7189"/>
          <w:sz w:val="20"/>
          <w:szCs w:val="20"/>
        </w:rPr>
        <w:t>Paper Converter Association</w:t>
      </w:r>
      <w:r>
        <w:rPr>
          <w:rFonts w:ascii="Candara" w:eastAsia="Calibri" w:hAnsi="Candara" w:cstheme="minorHAnsi"/>
          <w:color w:val="5C7189"/>
          <w:sz w:val="20"/>
          <w:szCs w:val="20"/>
        </w:rPr>
        <w:t xml:space="preserve"> </w:t>
      </w:r>
      <w:r w:rsidRPr="00730411">
        <w:rPr>
          <w:rFonts w:ascii="Candara" w:eastAsia="Calibri" w:hAnsi="Candara" w:cstheme="minorHAnsi"/>
          <w:color w:val="5C7189"/>
          <w:sz w:val="20"/>
          <w:szCs w:val="20"/>
        </w:rPr>
        <w:t>a</w:t>
      </w:r>
      <w:r>
        <w:rPr>
          <w:rFonts w:ascii="Candara" w:eastAsia="Calibri" w:hAnsi="Candara" w:cstheme="minorHAnsi"/>
          <w:color w:val="5C7189"/>
          <w:sz w:val="20"/>
          <w:szCs w:val="20"/>
        </w:rPr>
        <w:t>n a</w:t>
      </w:r>
      <w:r w:rsidRPr="00730411">
        <w:rPr>
          <w:rFonts w:ascii="Candara" w:eastAsia="Calibri" w:hAnsi="Candara" w:cstheme="minorHAnsi"/>
          <w:color w:val="5C7189"/>
          <w:sz w:val="20"/>
          <w:szCs w:val="20"/>
        </w:rPr>
        <w:t xml:space="preserve">ffiliated association. Participants are accessing these member benefits by becoming an Associate member of the Amalgamated Local 426. </w:t>
      </w:r>
    </w:p>
    <w:p w14:paraId="3CD79F6F" w14:textId="77777777" w:rsidR="00730411" w:rsidRDefault="00730411" w:rsidP="00730411">
      <w:pPr>
        <w:widowControl w:val="0"/>
        <w:autoSpaceDE w:val="0"/>
        <w:autoSpaceDN w:val="0"/>
        <w:spacing w:after="0" w:line="240" w:lineRule="auto"/>
        <w:jc w:val="both"/>
        <w:outlineLvl w:val="0"/>
        <w:rPr>
          <w:rFonts w:ascii="Candara" w:hAnsi="Candara"/>
          <w:color w:val="000000"/>
          <w:sz w:val="20"/>
          <w:szCs w:val="20"/>
        </w:rPr>
      </w:pPr>
    </w:p>
    <w:p w14:paraId="4A3BEC76" w14:textId="46C63477" w:rsidR="00730411" w:rsidRPr="00730411" w:rsidRDefault="00730411" w:rsidP="00730411">
      <w:pPr>
        <w:widowControl w:val="0"/>
        <w:autoSpaceDE w:val="0"/>
        <w:autoSpaceDN w:val="0"/>
        <w:spacing w:after="0" w:line="240" w:lineRule="auto"/>
        <w:jc w:val="both"/>
        <w:outlineLvl w:val="0"/>
        <w:rPr>
          <w:rFonts w:ascii="Candara" w:hAnsi="Candara"/>
          <w:color w:val="000000"/>
          <w:sz w:val="20"/>
          <w:szCs w:val="20"/>
        </w:rPr>
      </w:pPr>
      <w:r w:rsidRPr="00730411">
        <w:rPr>
          <w:rFonts w:ascii="Candara" w:eastAsia="Calibri" w:hAnsi="Candara" w:cstheme="minorHAnsi"/>
          <w:color w:val="5C7189"/>
          <w:sz w:val="20"/>
          <w:szCs w:val="20"/>
        </w:rPr>
        <w:t xml:space="preserve">Amalgamated Local 426 accesses </w:t>
      </w:r>
      <w:r>
        <w:rPr>
          <w:rFonts w:ascii="Candara" w:eastAsia="Calibri" w:hAnsi="Candara" w:cstheme="minorHAnsi"/>
          <w:color w:val="5C7189"/>
          <w:sz w:val="20"/>
          <w:szCs w:val="20"/>
        </w:rPr>
        <w:t xml:space="preserve">these </w:t>
      </w:r>
      <w:r w:rsidRPr="00730411">
        <w:rPr>
          <w:rFonts w:ascii="Candara" w:eastAsia="Calibri" w:hAnsi="Candara" w:cstheme="minorHAnsi"/>
          <w:color w:val="5C7189"/>
          <w:sz w:val="20"/>
          <w:szCs w:val="20"/>
        </w:rPr>
        <w:t xml:space="preserve">member benefits through a Sponsoring Union, Amalgamated Local 298 and Amalgamated Local 22. </w:t>
      </w:r>
    </w:p>
    <w:p w14:paraId="7F743854" w14:textId="77777777" w:rsidR="00730411" w:rsidRDefault="00730411" w:rsidP="00730411">
      <w:pPr>
        <w:pStyle w:val="Default"/>
        <w:rPr>
          <w:color w:val="6599CC"/>
          <w:sz w:val="28"/>
          <w:szCs w:val="28"/>
        </w:rPr>
      </w:pPr>
    </w:p>
    <w:p w14:paraId="7B7FFA4D" w14:textId="5A7B15BB" w:rsidR="00730411" w:rsidRDefault="00730411" w:rsidP="00730411">
      <w:pPr>
        <w:pStyle w:val="Default"/>
        <w:rPr>
          <w:color w:val="6599CC"/>
          <w:sz w:val="28"/>
          <w:szCs w:val="28"/>
        </w:rPr>
      </w:pPr>
      <w:r>
        <w:rPr>
          <w:color w:val="6599CC"/>
          <w:sz w:val="28"/>
          <w:szCs w:val="28"/>
        </w:rPr>
        <w:t xml:space="preserve">Program highlights include: </w:t>
      </w:r>
    </w:p>
    <w:p w14:paraId="4FBB7604" w14:textId="77777777" w:rsidR="00730411" w:rsidRDefault="00730411" w:rsidP="00730411">
      <w:pPr>
        <w:pStyle w:val="Default"/>
        <w:rPr>
          <w:color w:val="6599CC"/>
          <w:sz w:val="28"/>
          <w:szCs w:val="28"/>
        </w:rPr>
      </w:pPr>
    </w:p>
    <w:p w14:paraId="77B24A7D" w14:textId="77777777" w:rsidR="00730411" w:rsidRDefault="00730411" w:rsidP="00730411">
      <w:pPr>
        <w:pStyle w:val="Default"/>
        <w:tabs>
          <w:tab w:val="left" w:pos="270"/>
        </w:tabs>
        <w:ind w:left="270"/>
        <w:rPr>
          <w:rFonts w:ascii="Candara" w:hAnsi="Candara" w:cs="Candara"/>
          <w:color w:val="5C7088"/>
          <w:sz w:val="20"/>
          <w:szCs w:val="20"/>
        </w:rPr>
      </w:pPr>
      <w:r>
        <w:rPr>
          <w:rFonts w:ascii="Calibri" w:hAnsi="Calibri" w:cs="Calibri"/>
          <w:color w:val="5C7088"/>
          <w:sz w:val="22"/>
          <w:szCs w:val="22"/>
        </w:rPr>
        <w:t xml:space="preserve">• </w:t>
      </w:r>
      <w:r>
        <w:rPr>
          <w:rFonts w:ascii="Candara" w:hAnsi="Candara" w:cs="Candara"/>
          <w:color w:val="5C7088"/>
          <w:sz w:val="20"/>
          <w:szCs w:val="20"/>
        </w:rPr>
        <w:t xml:space="preserve">National PPO Network In-Network coverage in all 50 states, plus DC &amp; Puerto Rico </w:t>
      </w:r>
    </w:p>
    <w:p w14:paraId="0DE09A9E" w14:textId="77777777" w:rsidR="00730411" w:rsidRDefault="00730411" w:rsidP="00730411">
      <w:pPr>
        <w:pStyle w:val="Default"/>
        <w:tabs>
          <w:tab w:val="left" w:pos="270"/>
        </w:tabs>
        <w:ind w:left="270"/>
        <w:rPr>
          <w:rFonts w:ascii="Candara" w:hAnsi="Candara" w:cs="Candara"/>
          <w:color w:val="5C7088"/>
          <w:sz w:val="20"/>
          <w:szCs w:val="20"/>
        </w:rPr>
      </w:pPr>
      <w:r>
        <w:rPr>
          <w:rFonts w:ascii="Calibri" w:hAnsi="Calibri" w:cs="Calibri"/>
          <w:color w:val="5C7088"/>
          <w:sz w:val="22"/>
          <w:szCs w:val="22"/>
        </w:rPr>
        <w:t xml:space="preserve">• </w:t>
      </w:r>
      <w:r>
        <w:rPr>
          <w:rFonts w:ascii="Candara" w:hAnsi="Candara" w:cs="Candara"/>
          <w:color w:val="5C7088"/>
          <w:sz w:val="20"/>
          <w:szCs w:val="20"/>
        </w:rPr>
        <w:t xml:space="preserve">Fully funded, first dollar coverage </w:t>
      </w:r>
    </w:p>
    <w:p w14:paraId="7C9866F4" w14:textId="77777777" w:rsidR="00730411" w:rsidRDefault="00730411" w:rsidP="00730411">
      <w:pPr>
        <w:pStyle w:val="Default"/>
        <w:tabs>
          <w:tab w:val="left" w:pos="270"/>
        </w:tabs>
        <w:ind w:left="270"/>
        <w:rPr>
          <w:rFonts w:ascii="Candara" w:hAnsi="Candara" w:cs="Candara"/>
          <w:color w:val="5C7088"/>
          <w:sz w:val="20"/>
          <w:szCs w:val="20"/>
        </w:rPr>
      </w:pPr>
      <w:r>
        <w:rPr>
          <w:rFonts w:ascii="Calibri" w:hAnsi="Calibri" w:cs="Calibri"/>
          <w:color w:val="5C7088"/>
          <w:sz w:val="22"/>
          <w:szCs w:val="22"/>
        </w:rPr>
        <w:t xml:space="preserve">• </w:t>
      </w:r>
      <w:r>
        <w:rPr>
          <w:rFonts w:ascii="Candara" w:hAnsi="Candara" w:cs="Candara"/>
          <w:color w:val="5C7088"/>
          <w:sz w:val="20"/>
          <w:szCs w:val="20"/>
        </w:rPr>
        <w:t xml:space="preserve">4 tier rates nationwide - No age rating, no census needed subject to actively at work rules. </w:t>
      </w:r>
    </w:p>
    <w:p w14:paraId="7DB28A62" w14:textId="77777777" w:rsidR="00730411" w:rsidRDefault="00730411" w:rsidP="00730411">
      <w:pPr>
        <w:pStyle w:val="Default"/>
        <w:tabs>
          <w:tab w:val="left" w:pos="270"/>
        </w:tabs>
        <w:ind w:left="270"/>
        <w:rPr>
          <w:rFonts w:ascii="Candara" w:hAnsi="Candara" w:cs="Candara"/>
          <w:color w:val="5C7088"/>
          <w:sz w:val="20"/>
          <w:szCs w:val="20"/>
        </w:rPr>
      </w:pPr>
      <w:r>
        <w:rPr>
          <w:rFonts w:ascii="Calibri" w:hAnsi="Calibri" w:cs="Calibri"/>
          <w:color w:val="5C7088"/>
          <w:sz w:val="22"/>
          <w:szCs w:val="22"/>
        </w:rPr>
        <w:t xml:space="preserve">• </w:t>
      </w:r>
      <w:r>
        <w:rPr>
          <w:rFonts w:ascii="Candara" w:hAnsi="Candara" w:cs="Candara"/>
          <w:color w:val="5C7088"/>
          <w:sz w:val="20"/>
          <w:szCs w:val="20"/>
        </w:rPr>
        <w:t xml:space="preserve">Participants benefit from large group rates nationwide. </w:t>
      </w:r>
    </w:p>
    <w:p w14:paraId="4573D999" w14:textId="77777777" w:rsidR="00730411" w:rsidRDefault="00730411" w:rsidP="00730411">
      <w:pPr>
        <w:pStyle w:val="Default"/>
        <w:tabs>
          <w:tab w:val="left" w:pos="270"/>
        </w:tabs>
        <w:ind w:left="270"/>
        <w:rPr>
          <w:rFonts w:ascii="Candara" w:hAnsi="Candara" w:cs="Candara"/>
          <w:color w:val="5C7088"/>
          <w:sz w:val="20"/>
          <w:szCs w:val="20"/>
        </w:rPr>
      </w:pPr>
      <w:r>
        <w:rPr>
          <w:rFonts w:ascii="Calibri" w:hAnsi="Calibri" w:cs="Calibri"/>
          <w:color w:val="5C7088"/>
          <w:sz w:val="22"/>
          <w:szCs w:val="22"/>
        </w:rPr>
        <w:t xml:space="preserve">• </w:t>
      </w:r>
      <w:r>
        <w:rPr>
          <w:rFonts w:ascii="Candara" w:hAnsi="Candara" w:cs="Candara"/>
          <w:color w:val="5C7088"/>
          <w:sz w:val="20"/>
          <w:szCs w:val="20"/>
        </w:rPr>
        <w:t xml:space="preserve">Available to all group sizes, including sole proprietors and 1099 contractors. </w:t>
      </w:r>
    </w:p>
    <w:p w14:paraId="086F9023" w14:textId="77777777" w:rsidR="00730411" w:rsidRDefault="00730411" w:rsidP="00730411">
      <w:pPr>
        <w:pStyle w:val="Default"/>
        <w:tabs>
          <w:tab w:val="left" w:pos="270"/>
        </w:tabs>
        <w:ind w:left="270"/>
        <w:rPr>
          <w:rFonts w:ascii="Candara" w:hAnsi="Candara" w:cs="Candara"/>
          <w:color w:val="5C7088"/>
          <w:sz w:val="20"/>
          <w:szCs w:val="20"/>
        </w:rPr>
      </w:pPr>
      <w:r>
        <w:rPr>
          <w:rFonts w:ascii="Calibri" w:hAnsi="Calibri" w:cs="Calibri"/>
          <w:color w:val="5C7088"/>
          <w:sz w:val="22"/>
          <w:szCs w:val="22"/>
        </w:rPr>
        <w:t xml:space="preserve">• </w:t>
      </w:r>
      <w:r>
        <w:rPr>
          <w:rFonts w:ascii="Candara" w:hAnsi="Candara" w:cs="Candara"/>
          <w:color w:val="5C7088"/>
          <w:sz w:val="20"/>
          <w:szCs w:val="20"/>
        </w:rPr>
        <w:t xml:space="preserve">Coverage cannot be denied (no pre-existing limitations) </w:t>
      </w:r>
    </w:p>
    <w:p w14:paraId="3AF9421E" w14:textId="4D5531B4" w:rsidR="00730411" w:rsidRDefault="00730411" w:rsidP="00730411">
      <w:pPr>
        <w:pStyle w:val="Default"/>
        <w:tabs>
          <w:tab w:val="left" w:pos="270"/>
        </w:tabs>
        <w:ind w:left="270"/>
        <w:rPr>
          <w:rFonts w:ascii="Candara" w:hAnsi="Candara" w:cs="Candara"/>
          <w:color w:val="5C7088"/>
          <w:sz w:val="20"/>
          <w:szCs w:val="20"/>
        </w:rPr>
      </w:pPr>
      <w:r>
        <w:rPr>
          <w:rFonts w:ascii="Calibri" w:hAnsi="Calibri" w:cs="Calibri"/>
          <w:color w:val="5C7088"/>
          <w:sz w:val="22"/>
          <w:szCs w:val="22"/>
        </w:rPr>
        <w:t xml:space="preserve">• </w:t>
      </w:r>
      <w:r>
        <w:rPr>
          <w:rFonts w:ascii="Candara" w:hAnsi="Candara" w:cs="Candara"/>
          <w:color w:val="5C7088"/>
          <w:sz w:val="20"/>
          <w:szCs w:val="20"/>
        </w:rPr>
        <w:t xml:space="preserve">Account information, customer service support with the click of a button through a dedicated concierge team </w:t>
      </w:r>
    </w:p>
    <w:p w14:paraId="20D7B99C" w14:textId="77777777" w:rsidR="00913A06" w:rsidRDefault="00913A06"/>
    <w:p w14:paraId="05532238" w14:textId="77777777" w:rsidR="007929AB" w:rsidRDefault="007929AB" w:rsidP="007929AB">
      <w:pPr>
        <w:jc w:val="center"/>
        <w:rPr>
          <w:rFonts w:ascii="Candara" w:hAnsi="Candara"/>
          <w:b/>
          <w:bCs/>
        </w:rPr>
      </w:pPr>
      <w:r w:rsidRPr="007721DF">
        <w:rPr>
          <w:rFonts w:ascii="Candara" w:hAnsi="Candara"/>
          <w:b/>
          <w:bCs/>
        </w:rPr>
        <w:t xml:space="preserve">For additional information, and to take advantage of this new opportunity, please contact a dedicated </w:t>
      </w:r>
      <w:r>
        <w:rPr>
          <w:rFonts w:ascii="Candara" w:hAnsi="Candara"/>
          <w:b/>
          <w:bCs/>
        </w:rPr>
        <w:t xml:space="preserve">Program </w:t>
      </w:r>
      <w:r w:rsidRPr="007721DF">
        <w:rPr>
          <w:rFonts w:ascii="Candara" w:hAnsi="Candara"/>
          <w:b/>
          <w:bCs/>
        </w:rPr>
        <w:t xml:space="preserve">Member Benefit Representative </w:t>
      </w:r>
      <w:r>
        <w:rPr>
          <w:rFonts w:ascii="Candara" w:hAnsi="Candara"/>
          <w:b/>
          <w:bCs/>
        </w:rPr>
        <w:t xml:space="preserve"> </w:t>
      </w:r>
    </w:p>
    <w:p w14:paraId="61547AE2" w14:textId="77777777" w:rsidR="007929AB" w:rsidRDefault="007929AB" w:rsidP="007929AB">
      <w:pPr>
        <w:jc w:val="center"/>
        <w:rPr>
          <w:rFonts w:ascii="Candara" w:hAnsi="Candara"/>
          <w:b/>
          <w:bCs/>
        </w:rPr>
      </w:pPr>
    </w:p>
    <w:p w14:paraId="00FB2751" w14:textId="77777777" w:rsidR="007929AB" w:rsidRDefault="007929AB" w:rsidP="007929AB">
      <w:pPr>
        <w:jc w:val="center"/>
        <w:rPr>
          <w:rFonts w:ascii="Candara" w:hAnsi="Candara"/>
          <w:b/>
          <w:bCs/>
        </w:rPr>
      </w:pPr>
      <w:r>
        <w:rPr>
          <w:rFonts w:ascii="Candara" w:hAnsi="Candara"/>
          <w:b/>
          <w:bCs/>
        </w:rPr>
        <w:t>Email:</w:t>
      </w:r>
      <w:r w:rsidRPr="007721DF">
        <w:rPr>
          <w:rFonts w:ascii="Candara" w:hAnsi="Candara"/>
          <w:b/>
          <w:bCs/>
        </w:rPr>
        <w:t xml:space="preserve"> </w:t>
      </w:r>
      <w:hyperlink r:id="rId6" w:history="1">
        <w:r w:rsidRPr="00024434">
          <w:rPr>
            <w:rStyle w:val="Hyperlink"/>
            <w:rFonts w:ascii="Candara" w:hAnsi="Candara"/>
            <w:b/>
            <w:bCs/>
          </w:rPr>
          <w:t>todd.gordon@cbiz.com</w:t>
        </w:r>
      </w:hyperlink>
      <w:r w:rsidRPr="007721DF">
        <w:rPr>
          <w:rFonts w:ascii="Candara" w:hAnsi="Candara"/>
          <w:b/>
          <w:bCs/>
        </w:rPr>
        <w:t xml:space="preserve"> </w:t>
      </w:r>
    </w:p>
    <w:p w14:paraId="3E200187" w14:textId="77777777" w:rsidR="007929AB" w:rsidRPr="00F8421F" w:rsidRDefault="007929AB" w:rsidP="007929AB">
      <w:pPr>
        <w:jc w:val="center"/>
        <w:rPr>
          <w:rFonts w:ascii="Candara" w:hAnsi="Candara"/>
          <w:b/>
          <w:bCs/>
        </w:rPr>
      </w:pPr>
      <w:r>
        <w:rPr>
          <w:rFonts w:ascii="Candara" w:hAnsi="Candara"/>
          <w:b/>
          <w:bCs/>
        </w:rPr>
        <w:t xml:space="preserve">Phone: </w:t>
      </w:r>
      <w:r>
        <w:rPr>
          <w:rFonts w:ascii="Candara" w:hAnsi="Candara"/>
          <w:b/>
          <w:bCs/>
          <w:color w:val="000000" w:themeColor="text1"/>
        </w:rPr>
        <w:t>770-858-4801</w:t>
      </w:r>
    </w:p>
    <w:sectPr w:rsidR="007929AB" w:rsidRPr="00F8421F" w:rsidSect="00CA41E2">
      <w:headerReference w:type="default" r:id="rId7"/>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29ED3" w14:textId="77777777" w:rsidR="00CA41E2" w:rsidRDefault="00CA41E2" w:rsidP="00CA41E2">
      <w:pPr>
        <w:spacing w:after="0" w:line="240" w:lineRule="auto"/>
      </w:pPr>
      <w:r>
        <w:separator/>
      </w:r>
    </w:p>
  </w:endnote>
  <w:endnote w:type="continuationSeparator" w:id="0">
    <w:p w14:paraId="69BE65A0" w14:textId="77777777" w:rsidR="00CA41E2" w:rsidRDefault="00CA41E2" w:rsidP="00CA4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6932E" w14:textId="77777777" w:rsidR="00CA41E2" w:rsidRDefault="00CA41E2" w:rsidP="00CA41E2">
      <w:pPr>
        <w:spacing w:after="0" w:line="240" w:lineRule="auto"/>
      </w:pPr>
      <w:r>
        <w:separator/>
      </w:r>
    </w:p>
  </w:footnote>
  <w:footnote w:type="continuationSeparator" w:id="0">
    <w:p w14:paraId="2921E9F0" w14:textId="77777777" w:rsidR="00CA41E2" w:rsidRDefault="00CA41E2" w:rsidP="00CA4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7C4D" w14:textId="15FB3EF5" w:rsidR="00CA41E2" w:rsidRDefault="00CA41E2">
    <w:pPr>
      <w:pStyle w:val="Header"/>
    </w:pPr>
    <w:r>
      <w:rPr>
        <w:noProof/>
      </w:rPr>
      <w:drawing>
        <wp:anchor distT="0" distB="0" distL="114300" distR="114300" simplePos="0" relativeHeight="251659264" behindDoc="0" locked="0" layoutInCell="1" allowOverlap="1" wp14:anchorId="62AAF92B" wp14:editId="41AB5E0F">
          <wp:simplePos x="0" y="0"/>
          <wp:positionH relativeFrom="column">
            <wp:posOffset>771525</wp:posOffset>
          </wp:positionH>
          <wp:positionV relativeFrom="paragraph">
            <wp:posOffset>-238125</wp:posOffset>
          </wp:positionV>
          <wp:extent cx="4333875" cy="1104900"/>
          <wp:effectExtent l="0" t="0" r="9525" b="0"/>
          <wp:wrapThrough wrapText="bothSides">
            <wp:wrapPolygon edited="0">
              <wp:start x="0" y="0"/>
              <wp:lineTo x="0" y="21228"/>
              <wp:lineTo x="21553" y="21228"/>
              <wp:lineTo x="21553" y="0"/>
              <wp:lineTo x="0" y="0"/>
            </wp:wrapPolygon>
          </wp:wrapThrough>
          <wp:docPr id="214497121" name="Picture 214497121" descr="A logo for a power f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25181" name="Picture 1" descr="A logo for a power f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33875" cy="11049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11"/>
    <w:rsid w:val="000A74B6"/>
    <w:rsid w:val="00730411"/>
    <w:rsid w:val="007929AB"/>
    <w:rsid w:val="00913A06"/>
    <w:rsid w:val="00A74018"/>
    <w:rsid w:val="00CA41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490668"/>
  <w15:chartTrackingRefBased/>
  <w15:docId w15:val="{D2A397F1-7C70-486D-A225-B0B54C2C0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0411"/>
    <w:pPr>
      <w:autoSpaceDE w:val="0"/>
      <w:autoSpaceDN w:val="0"/>
      <w:adjustRightInd w:val="0"/>
      <w:spacing w:after="0" w:line="240" w:lineRule="auto"/>
    </w:pPr>
    <w:rPr>
      <w:rFonts w:ascii="Roboto" w:hAnsi="Roboto" w:cs="Roboto"/>
      <w:color w:val="000000"/>
      <w:sz w:val="24"/>
      <w:szCs w:val="24"/>
    </w:rPr>
  </w:style>
  <w:style w:type="paragraph" w:styleId="Header">
    <w:name w:val="header"/>
    <w:basedOn w:val="Normal"/>
    <w:link w:val="HeaderChar"/>
    <w:uiPriority w:val="99"/>
    <w:unhideWhenUsed/>
    <w:rsid w:val="00CA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1E2"/>
  </w:style>
  <w:style w:type="paragraph" w:styleId="Footer">
    <w:name w:val="footer"/>
    <w:basedOn w:val="Normal"/>
    <w:link w:val="FooterChar"/>
    <w:uiPriority w:val="99"/>
    <w:unhideWhenUsed/>
    <w:rsid w:val="00CA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1E2"/>
  </w:style>
  <w:style w:type="character" w:styleId="Hyperlink">
    <w:name w:val="Hyperlink"/>
    <w:basedOn w:val="DefaultParagraphFont"/>
    <w:uiPriority w:val="99"/>
    <w:unhideWhenUsed/>
    <w:rsid w:val="007929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dd.gordon@cbiz.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Gielis</dc:creator>
  <cp:keywords/>
  <dc:description/>
  <cp:lastModifiedBy>Gordon, Todd</cp:lastModifiedBy>
  <cp:revision>2</cp:revision>
  <dcterms:created xsi:type="dcterms:W3CDTF">2025-01-30T14:12:00Z</dcterms:created>
  <dcterms:modified xsi:type="dcterms:W3CDTF">2025-01-30T14:12:00Z</dcterms:modified>
</cp:coreProperties>
</file>